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8D" w:rsidRDefault="008C6D7F">
      <w:pPr>
        <w:pStyle w:val="1"/>
        <w:shd w:val="clear" w:color="auto" w:fill="auto"/>
        <w:spacing w:after="260"/>
        <w:jc w:val="center"/>
      </w:pPr>
      <w:r>
        <w:rPr>
          <w:b/>
          <w:bCs/>
          <w:i/>
          <w:iCs/>
        </w:rPr>
        <w:t>Аннотация к рабочей программе по иностранному языку в 5-9 классах</w:t>
      </w:r>
    </w:p>
    <w:p w:rsidR="00817B8D" w:rsidRDefault="008C6D7F">
      <w:pPr>
        <w:pStyle w:val="1"/>
        <w:shd w:val="clear" w:color="auto" w:fill="auto"/>
        <w:ind w:firstLine="720"/>
        <w:jc w:val="both"/>
      </w:pPr>
      <w:r>
        <w:t xml:space="preserve">Рабочая программа по </w:t>
      </w:r>
      <w:r>
        <w:rPr>
          <w:b/>
          <w:bCs/>
          <w:i/>
          <w:iCs/>
          <w:u w:val="single"/>
        </w:rPr>
        <w:t>иностранному языку</w:t>
      </w:r>
      <w:r>
        <w:t xml:space="preserve"> разработана на основе:</w:t>
      </w:r>
    </w:p>
    <w:p w:rsidR="00817B8D" w:rsidRDefault="008C6D7F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ind w:left="720" w:hanging="340"/>
        <w:jc w:val="both"/>
      </w:pPr>
      <w:r>
        <w:t xml:space="preserve">Приказа Министерства образования и науки Российской Федерации от 17 декабря 2010 года №1897 «Об утверждении федерального </w:t>
      </w:r>
      <w:r>
        <w:t>государственного образовательного стандарта основного общего образования»</w:t>
      </w:r>
    </w:p>
    <w:p w:rsidR="00817B8D" w:rsidRDefault="00817B8D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ind w:left="720" w:hanging="340"/>
        <w:jc w:val="both"/>
      </w:pPr>
      <w:hyperlink r:id="rId7" w:history="1">
        <w:r w:rsidR="008C6D7F">
          <w:t>Приказа Министерства образования и науки Российской Федерации от 31 декабря</w:t>
        </w:r>
      </w:hyperlink>
      <w:r w:rsidR="008C6D7F">
        <w:t xml:space="preserve"> </w:t>
      </w:r>
      <w:hyperlink r:id="rId8" w:history="1">
        <w:r w:rsidR="008C6D7F">
          <w:t>2015 года №1577 «О внесении изменений в федеральный государственный</w:t>
        </w:r>
      </w:hyperlink>
      <w:r w:rsidR="008C6D7F">
        <w:t xml:space="preserve"> </w:t>
      </w:r>
      <w:hyperlink r:id="rId9" w:history="1">
        <w:r w:rsidR="008C6D7F">
          <w:t>образовательный стандарт основного обще</w:t>
        </w:r>
        <w:r w:rsidR="008C6D7F">
          <w:t>го образования, утвержденный приказом</w:t>
        </w:r>
      </w:hyperlink>
      <w:r w:rsidR="008C6D7F">
        <w:t xml:space="preserve"> </w:t>
      </w:r>
      <w:hyperlink r:id="rId10" w:history="1">
        <w:r w:rsidR="008C6D7F">
          <w:t>Министерства образования и науки Российской Федерации от 17 декабря 2010 года</w:t>
        </w:r>
      </w:hyperlink>
      <w:r w:rsidR="008C6D7F">
        <w:t xml:space="preserve"> </w:t>
      </w:r>
      <w:hyperlink r:id="rId11" w:history="1">
        <w:r w:rsidR="008C6D7F">
          <w:t>№1897»</w:t>
        </w:r>
      </w:hyperlink>
    </w:p>
    <w:p w:rsidR="00817B8D" w:rsidRDefault="00817B8D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ind w:left="720" w:hanging="340"/>
        <w:jc w:val="both"/>
      </w:pPr>
      <w:hyperlink r:id="rId12" w:history="1">
        <w:r w:rsidR="008C6D7F">
          <w:t>Приказа Министерства образования и науки РФ от 29 декабря 2014 года № 1644 «О</w:t>
        </w:r>
      </w:hyperlink>
      <w:r w:rsidR="008C6D7F">
        <w:t xml:space="preserve"> </w:t>
      </w:r>
      <w:hyperlink r:id="rId13" w:history="1">
        <w:r w:rsidR="008C6D7F">
          <w:t>внесении изменений в приказ Министерства образования и науки Российской</w:t>
        </w:r>
      </w:hyperlink>
      <w:r w:rsidR="008C6D7F">
        <w:t xml:space="preserve"> </w:t>
      </w:r>
      <w:hyperlink r:id="rId14" w:history="1">
        <w:r w:rsidR="008C6D7F">
          <w:t>Федерации от 17 декабря 2010 года №1897 «Об утверждении федерального</w:t>
        </w:r>
      </w:hyperlink>
      <w:r w:rsidR="008C6D7F">
        <w:t xml:space="preserve"> </w:t>
      </w:r>
      <w:hyperlink r:id="rId15" w:history="1">
        <w:r w:rsidR="008C6D7F">
          <w:t>образовательного стандарта основного общего образования»</w:t>
        </w:r>
      </w:hyperlink>
    </w:p>
    <w:p w:rsidR="00817B8D" w:rsidRDefault="008C6D7F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ind w:left="720" w:hanging="340"/>
        <w:jc w:val="both"/>
      </w:pPr>
      <w:r>
        <w:t>Примерная основная образовательная программа основного общего образования" (одобрена решением федерального уче</w:t>
      </w:r>
      <w:r>
        <w:t xml:space="preserve">бно-методического объединения по общему образованию, протокол от 08.04.2015 </w:t>
      </w:r>
      <w:r>
        <w:rPr>
          <w:lang w:val="en-US" w:eastAsia="en-US" w:bidi="en-US"/>
        </w:rPr>
        <w:t>N</w:t>
      </w:r>
      <w:r w:rsidRPr="001B68AD">
        <w:rPr>
          <w:lang w:eastAsia="en-US" w:bidi="en-US"/>
        </w:rPr>
        <w:t xml:space="preserve"> </w:t>
      </w:r>
      <w:r>
        <w:t>1/15) (ред. от 28.10.2015)</w:t>
      </w:r>
    </w:p>
    <w:p w:rsidR="00817B8D" w:rsidRDefault="008C6D7F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after="160"/>
        <w:ind w:firstLine="380"/>
        <w:jc w:val="both"/>
      </w:pPr>
      <w:r>
        <w:t xml:space="preserve">Основной образовательной программы </w:t>
      </w:r>
      <w:r w:rsidR="001B68AD">
        <w:t xml:space="preserve">основного общего образования </w:t>
      </w:r>
      <w:r>
        <w:t xml:space="preserve">МОУ </w:t>
      </w:r>
      <w:proofErr w:type="spellStart"/>
      <w:r w:rsidR="001B68AD">
        <w:t>Лодейнинской</w:t>
      </w:r>
      <w:proofErr w:type="spellEnd"/>
      <w:r w:rsidR="001B68AD">
        <w:t xml:space="preserve"> </w:t>
      </w:r>
      <w:r>
        <w:t>СОШ</w:t>
      </w:r>
    </w:p>
    <w:p w:rsidR="00817B8D" w:rsidRDefault="008C6D7F">
      <w:pPr>
        <w:pStyle w:val="1"/>
        <w:shd w:val="clear" w:color="auto" w:fill="auto"/>
        <w:spacing w:after="260" w:line="254" w:lineRule="auto"/>
        <w:jc w:val="both"/>
      </w:pPr>
      <w:r>
        <w:t>Достижение школьниками основной цели обучения английскому языку способствует их развитию как личностей. Участвуя в диалоге культур, учащиеся развивают свою способность к общению. Они вырабатывают толерантность к иным воззрениям, отличным от их собственных,</w:t>
      </w:r>
      <w:r>
        <w:t xml:space="preserve">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Овладение английским языком, и это должно быть ос</w:t>
      </w:r>
      <w:r>
        <w:t>ознано учащимися, в конечном счете ведет к развитию более глубокого взаимопонимания между народами, к познанию их культур, а на этой основе—к более глубокому осмыслению культурных ценностей и специфики своей культуры и народа, ее носителя, его самобытности</w:t>
      </w:r>
      <w:r>
        <w:t xml:space="preserve"> и места собственной личности в жизни социума. Рабочая программа реализуется с помощью УМК «Школа России».</w:t>
      </w:r>
    </w:p>
    <w:p w:rsidR="001B68AD" w:rsidRDefault="001B68AD" w:rsidP="001B68AD">
      <w:pPr>
        <w:pStyle w:val="1"/>
        <w:shd w:val="clear" w:color="auto" w:fill="auto"/>
        <w:jc w:val="both"/>
      </w:pPr>
      <w:r>
        <w:t>Программно-методическое обеспечение:</w:t>
      </w:r>
    </w:p>
    <w:p w:rsidR="001B68AD" w:rsidRPr="001B68AD" w:rsidRDefault="001B68AD" w:rsidP="001B68AD">
      <w:pPr>
        <w:jc w:val="both"/>
        <w:rPr>
          <w:rFonts w:ascii="Times New Roman" w:hAnsi="Times New Roman" w:cs="Times New Roman"/>
        </w:rPr>
      </w:pPr>
      <w:proofErr w:type="spellStart"/>
      <w:r w:rsidRPr="001B68AD">
        <w:rPr>
          <w:rFonts w:ascii="Times New Roman" w:hAnsi="Times New Roman" w:cs="Times New Roman"/>
        </w:rPr>
        <w:t>Кузовлев</w:t>
      </w:r>
      <w:proofErr w:type="spellEnd"/>
      <w:r w:rsidRPr="001B68AD">
        <w:rPr>
          <w:rFonts w:ascii="Times New Roman" w:hAnsi="Times New Roman" w:cs="Times New Roman"/>
        </w:rPr>
        <w:t xml:space="preserve"> В.П., Лапа Н.М., Костина И.Н.  и др. Английский язык. 5 класс. «Просвещение» 201</w:t>
      </w:r>
      <w:r>
        <w:rPr>
          <w:rFonts w:ascii="Times New Roman" w:hAnsi="Times New Roman" w:cs="Times New Roman"/>
        </w:rPr>
        <w:t>7</w:t>
      </w:r>
      <w:r w:rsidRPr="001B68AD">
        <w:rPr>
          <w:rFonts w:ascii="Times New Roman" w:hAnsi="Times New Roman" w:cs="Times New Roman"/>
        </w:rPr>
        <w:t xml:space="preserve">г.  </w:t>
      </w:r>
    </w:p>
    <w:p w:rsidR="001B68AD" w:rsidRPr="001B68AD" w:rsidRDefault="001B68AD" w:rsidP="001B68AD">
      <w:pPr>
        <w:jc w:val="both"/>
        <w:rPr>
          <w:rFonts w:ascii="Times New Roman" w:hAnsi="Times New Roman" w:cs="Times New Roman"/>
        </w:rPr>
      </w:pPr>
      <w:proofErr w:type="spellStart"/>
      <w:r w:rsidRPr="001B68AD">
        <w:rPr>
          <w:rFonts w:ascii="Times New Roman" w:hAnsi="Times New Roman" w:cs="Times New Roman"/>
        </w:rPr>
        <w:t>Кузовлев</w:t>
      </w:r>
      <w:proofErr w:type="spellEnd"/>
      <w:r w:rsidRPr="001B68AD">
        <w:rPr>
          <w:rFonts w:ascii="Times New Roman" w:hAnsi="Times New Roman" w:cs="Times New Roman"/>
        </w:rPr>
        <w:t xml:space="preserve"> В.П., Лапа Н.М., </w:t>
      </w:r>
      <w:proofErr w:type="spellStart"/>
      <w:r w:rsidRPr="001B68AD">
        <w:rPr>
          <w:rFonts w:ascii="Times New Roman" w:hAnsi="Times New Roman" w:cs="Times New Roman"/>
        </w:rPr>
        <w:t>Перегудова</w:t>
      </w:r>
      <w:proofErr w:type="spellEnd"/>
      <w:r w:rsidRPr="001B68AD">
        <w:rPr>
          <w:rFonts w:ascii="Times New Roman" w:hAnsi="Times New Roman" w:cs="Times New Roman"/>
        </w:rPr>
        <w:t xml:space="preserve"> Э.Ш. и др. Английский язык. 6 класс. «Просвещение» 2017г.  </w:t>
      </w:r>
    </w:p>
    <w:p w:rsidR="001B68AD" w:rsidRPr="001B68AD" w:rsidRDefault="001B68AD" w:rsidP="001B68AD">
      <w:pPr>
        <w:jc w:val="both"/>
        <w:rPr>
          <w:rFonts w:ascii="Times New Roman" w:hAnsi="Times New Roman" w:cs="Times New Roman"/>
        </w:rPr>
      </w:pPr>
      <w:proofErr w:type="spellStart"/>
      <w:r w:rsidRPr="001B68AD">
        <w:rPr>
          <w:rFonts w:ascii="Times New Roman" w:hAnsi="Times New Roman" w:cs="Times New Roman"/>
        </w:rPr>
        <w:t>Кузовлев</w:t>
      </w:r>
      <w:proofErr w:type="spellEnd"/>
      <w:r w:rsidRPr="001B68AD">
        <w:rPr>
          <w:rFonts w:ascii="Times New Roman" w:hAnsi="Times New Roman" w:cs="Times New Roman"/>
        </w:rPr>
        <w:t xml:space="preserve"> В.П., Лапа Н.М., </w:t>
      </w:r>
      <w:proofErr w:type="spellStart"/>
      <w:r w:rsidRPr="001B68AD">
        <w:rPr>
          <w:rFonts w:ascii="Times New Roman" w:hAnsi="Times New Roman" w:cs="Times New Roman"/>
        </w:rPr>
        <w:t>Перегудова</w:t>
      </w:r>
      <w:proofErr w:type="spellEnd"/>
      <w:r w:rsidRPr="001B68AD">
        <w:rPr>
          <w:rFonts w:ascii="Times New Roman" w:hAnsi="Times New Roman" w:cs="Times New Roman"/>
        </w:rPr>
        <w:t xml:space="preserve"> Э.Ш. и др. Английский язык. 7 класс. «Просвещение» 2017г.  </w:t>
      </w:r>
    </w:p>
    <w:p w:rsidR="001B68AD" w:rsidRPr="001B68AD" w:rsidRDefault="001B68AD" w:rsidP="001B68AD">
      <w:pPr>
        <w:jc w:val="both"/>
        <w:rPr>
          <w:rFonts w:ascii="Times New Roman" w:hAnsi="Times New Roman" w:cs="Times New Roman"/>
        </w:rPr>
      </w:pPr>
      <w:proofErr w:type="spellStart"/>
      <w:r w:rsidRPr="001B68AD">
        <w:rPr>
          <w:rFonts w:ascii="Times New Roman" w:hAnsi="Times New Roman" w:cs="Times New Roman"/>
        </w:rPr>
        <w:t>Кузовлев</w:t>
      </w:r>
      <w:proofErr w:type="spellEnd"/>
      <w:r w:rsidRPr="001B68AD">
        <w:rPr>
          <w:rFonts w:ascii="Times New Roman" w:hAnsi="Times New Roman" w:cs="Times New Roman"/>
        </w:rPr>
        <w:t xml:space="preserve"> В.П., Лапа Н.М., </w:t>
      </w:r>
      <w:proofErr w:type="spellStart"/>
      <w:r w:rsidRPr="001B68AD">
        <w:rPr>
          <w:rFonts w:ascii="Times New Roman" w:hAnsi="Times New Roman" w:cs="Times New Roman"/>
        </w:rPr>
        <w:t>Перегудова</w:t>
      </w:r>
      <w:proofErr w:type="spellEnd"/>
      <w:r w:rsidRPr="001B68AD">
        <w:rPr>
          <w:rFonts w:ascii="Times New Roman" w:hAnsi="Times New Roman" w:cs="Times New Roman"/>
        </w:rPr>
        <w:t xml:space="preserve"> Э.Ш. и др. Английский язык. 8 класс. «Просвещение» 2018г.  </w:t>
      </w:r>
    </w:p>
    <w:p w:rsidR="001B68AD" w:rsidRPr="001B68AD" w:rsidRDefault="001B68AD" w:rsidP="001B68AD">
      <w:pPr>
        <w:pStyle w:val="1"/>
        <w:shd w:val="clear" w:color="auto" w:fill="auto"/>
        <w:spacing w:after="260" w:line="254" w:lineRule="auto"/>
        <w:jc w:val="both"/>
      </w:pPr>
      <w:proofErr w:type="spellStart"/>
      <w:r w:rsidRPr="001B68AD">
        <w:t>Кузовлев</w:t>
      </w:r>
      <w:proofErr w:type="spellEnd"/>
      <w:r w:rsidRPr="001B68AD">
        <w:t xml:space="preserve"> В.П., Лапа Н.М., </w:t>
      </w:r>
      <w:proofErr w:type="spellStart"/>
      <w:r w:rsidRPr="001B68AD">
        <w:t>Перегудова</w:t>
      </w:r>
      <w:proofErr w:type="spellEnd"/>
      <w:r w:rsidRPr="001B68AD">
        <w:t xml:space="preserve"> Э.Ш. и др. Английский язык. 9 класс. «Просвещение»</w:t>
      </w:r>
      <w:r w:rsidRPr="001B68AD">
        <w:rPr>
          <w:color w:val="FF0000"/>
        </w:rPr>
        <w:t xml:space="preserve"> </w:t>
      </w:r>
      <w:r w:rsidRPr="001B68AD">
        <w:t>201</w:t>
      </w:r>
      <w:r>
        <w:t>8</w:t>
      </w:r>
      <w:r w:rsidRPr="001B68AD">
        <w:t xml:space="preserve">г.  </w:t>
      </w:r>
    </w:p>
    <w:p w:rsidR="00817B8D" w:rsidRDefault="008C6D7F">
      <w:pPr>
        <w:pStyle w:val="1"/>
        <w:shd w:val="clear" w:color="auto" w:fill="auto"/>
        <w:spacing w:line="254" w:lineRule="auto"/>
      </w:pPr>
      <w:r>
        <w:t>Данная рабочая программа предназначена для 5-9 классов и рассчитана на 510 часов. Количество часов</w:t>
      </w:r>
    </w:p>
    <w:p w:rsidR="00817B8D" w:rsidRDefault="008C6D7F">
      <w:pPr>
        <w:pStyle w:val="1"/>
        <w:shd w:val="clear" w:color="auto" w:fill="auto"/>
        <w:spacing w:line="257" w:lineRule="auto"/>
      </w:pPr>
      <w:r>
        <w:t>В 5 классе общее количество часов 102, по 3 часа в неделю. В 6 классе общее коли</w:t>
      </w:r>
      <w:r>
        <w:t>чество часов 102, по 3 часа в неделю. В 7 классе общее количество часов 102, по 3 часа в неделю. В 8 классе общее количество часов 102, по 3 часа в неделю. В 9 классе общее количество часов 102, по 3 часа в неделю.</w:t>
      </w:r>
    </w:p>
    <w:sectPr w:rsidR="00817B8D" w:rsidSect="00817B8D">
      <w:pgSz w:w="11900" w:h="16840"/>
      <w:pgMar w:top="1110" w:right="809" w:bottom="900" w:left="1660" w:header="682" w:footer="47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7F" w:rsidRDefault="008C6D7F" w:rsidP="00817B8D">
      <w:r>
        <w:separator/>
      </w:r>
    </w:p>
  </w:endnote>
  <w:endnote w:type="continuationSeparator" w:id="0">
    <w:p w:rsidR="008C6D7F" w:rsidRDefault="008C6D7F" w:rsidP="008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7F" w:rsidRDefault="008C6D7F"/>
  </w:footnote>
  <w:footnote w:type="continuationSeparator" w:id="0">
    <w:p w:rsidR="008C6D7F" w:rsidRDefault="008C6D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2B4"/>
    <w:multiLevelType w:val="multilevel"/>
    <w:tmpl w:val="50D67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34C26"/>
    <w:multiLevelType w:val="multilevel"/>
    <w:tmpl w:val="BB7E74C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17B8D"/>
    <w:rsid w:val="001B68AD"/>
    <w:rsid w:val="00817B8D"/>
    <w:rsid w:val="008C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B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7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17B8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68AD"/>
    <w:pPr>
      <w:widowControl/>
    </w:pPr>
    <w:rPr>
      <w:rFonts w:ascii="Tahoma" w:eastAsia="Times New Roman" w:hAnsi="Tahoma" w:cs="Times New Roman"/>
      <w:color w:val="auto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AD"/>
    <w:rPr>
      <w:rFonts w:ascii="Tahoma" w:eastAsia="Times New Roman" w:hAnsi="Tahoma" w:cs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gov-murman.ru/files/FGOS/prikaz_moinrf_1577_31122015.pdf" TargetMode="External"/><Relationship Id="rId13" Type="http://schemas.openxmlformats.org/officeDocument/2006/relationships/hyperlink" Target="http://minobr.gov-murman.ru/files/FGOS/prikaz_moinrf_1644_2912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.gov-murman.ru/files/FGOS/prikaz_moinrf_1577_31122015.pdf" TargetMode="External"/><Relationship Id="rId12" Type="http://schemas.openxmlformats.org/officeDocument/2006/relationships/hyperlink" Target="http://minobr.gov-murman.ru/files/FGOS/prikaz_moinrf_1644_2912201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.gov-murman.ru/files/FGOS/prikaz_moinrf_1577_3112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nobr.gov-murman.ru/files/FGOS/prikaz_moinrf_1644_29122014.pdf" TargetMode="External"/><Relationship Id="rId10" Type="http://schemas.openxmlformats.org/officeDocument/2006/relationships/hyperlink" Target="https://minobr.gov-murman.ru/files/FGOS/prikaz_moinrf_1577_3112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.gov-murman.ru/files/FGOS/prikaz_moinrf_1577_31122015.pdf" TargetMode="External"/><Relationship Id="rId14" Type="http://schemas.openxmlformats.org/officeDocument/2006/relationships/hyperlink" Target="http://minobr.gov-murman.ru/files/FGOS/prikaz_moinrf_1644_2912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Олеся</cp:lastModifiedBy>
  <cp:revision>2</cp:revision>
  <dcterms:created xsi:type="dcterms:W3CDTF">2021-01-09T09:26:00Z</dcterms:created>
  <dcterms:modified xsi:type="dcterms:W3CDTF">2021-01-09T09:34:00Z</dcterms:modified>
</cp:coreProperties>
</file>